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44B4C" w14:textId="51F2C8BD" w:rsidR="00360C36" w:rsidRDefault="00360C36" w:rsidP="00360C36">
      <w:pPr>
        <w:spacing w:line="276" w:lineRule="auto"/>
        <w:ind w:firstLine="0"/>
        <w:jc w:val="center"/>
        <w:rPr>
          <w:b/>
          <w:color w:val="538135" w:themeColor="accent6" w:themeShade="BF"/>
          <w:sz w:val="36"/>
          <w:szCs w:val="36"/>
          <w:u w:val="single"/>
        </w:rPr>
      </w:pPr>
      <w:r>
        <w:rPr>
          <w:b/>
          <w:color w:val="538135" w:themeColor="accent6" w:themeShade="BF"/>
          <w:sz w:val="36"/>
          <w:szCs w:val="36"/>
          <w:u w:val="single"/>
        </w:rPr>
        <w:t>Semestr II</w:t>
      </w:r>
    </w:p>
    <w:p w14:paraId="6A0BEEF2" w14:textId="3535601C" w:rsidR="00360C36" w:rsidRDefault="00360C36" w:rsidP="00360C36">
      <w:pPr>
        <w:spacing w:line="276" w:lineRule="auto"/>
        <w:ind w:firstLine="0"/>
        <w:jc w:val="center"/>
        <w:rPr>
          <w:b/>
          <w:color w:val="538135" w:themeColor="accent6" w:themeShade="BF"/>
          <w:sz w:val="36"/>
          <w:szCs w:val="36"/>
          <w:u w:val="single"/>
        </w:rPr>
      </w:pPr>
      <w:r>
        <w:rPr>
          <w:b/>
          <w:color w:val="538135" w:themeColor="accent6" w:themeShade="BF"/>
          <w:sz w:val="36"/>
          <w:szCs w:val="36"/>
          <w:u w:val="single"/>
        </w:rPr>
        <w:t>Tydzień 16-20.03.2020</w:t>
      </w:r>
    </w:p>
    <w:p w14:paraId="2B6975B5" w14:textId="77777777" w:rsidR="00360C36" w:rsidRDefault="00360C36" w:rsidP="00360C36">
      <w:pPr>
        <w:spacing w:line="276" w:lineRule="auto"/>
        <w:ind w:firstLine="0"/>
        <w:jc w:val="center"/>
        <w:rPr>
          <w:b/>
          <w:color w:val="538135" w:themeColor="accent6" w:themeShade="BF"/>
          <w:sz w:val="36"/>
          <w:szCs w:val="36"/>
          <w:u w:val="single"/>
        </w:rPr>
      </w:pPr>
    </w:p>
    <w:p w14:paraId="07D56518" w14:textId="77777777" w:rsidR="00360C36" w:rsidRDefault="00360C36" w:rsidP="00360C36">
      <w:pPr>
        <w:pStyle w:val="Akapitzlist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Do samodzielnego opracowania </w:t>
      </w:r>
    </w:p>
    <w:p w14:paraId="2093F002" w14:textId="77777777" w:rsidR="00360C36" w:rsidRDefault="00360C36" w:rsidP="00360C36">
      <w:pPr>
        <w:pStyle w:val="Akapitzlist"/>
        <w:numPr>
          <w:ilvl w:val="1"/>
          <w:numId w:val="1"/>
        </w:numPr>
        <w:spacing w:line="276" w:lineRule="auto"/>
        <w:rPr>
          <w:bCs/>
        </w:rPr>
      </w:pPr>
      <w:r>
        <w:rPr>
          <w:bCs/>
        </w:rPr>
        <w:t xml:space="preserve">Tren XIX Jana Kochanowskiego </w:t>
      </w:r>
      <w:hyperlink r:id="rId5" w:history="1">
        <w:r>
          <w:rPr>
            <w:rStyle w:val="Hipercze"/>
          </w:rPr>
          <w:t>https://klp.pl/kochanowski/a-7381.html</w:t>
        </w:r>
      </w:hyperlink>
    </w:p>
    <w:p w14:paraId="666B4F98" w14:textId="4B4F3CAD" w:rsidR="00360C36" w:rsidRPr="00360C36" w:rsidRDefault="00360C36" w:rsidP="00360C36">
      <w:pPr>
        <w:pStyle w:val="Akapitzlist"/>
        <w:numPr>
          <w:ilvl w:val="1"/>
          <w:numId w:val="1"/>
        </w:numPr>
        <w:spacing w:line="276" w:lineRule="auto"/>
        <w:rPr>
          <w:rStyle w:val="Hipercze"/>
          <w:bCs/>
          <w:i/>
          <w:iCs/>
          <w:color w:val="auto"/>
          <w:u w:val="none"/>
        </w:rPr>
      </w:pPr>
      <w:r>
        <w:rPr>
          <w:bCs/>
        </w:rPr>
        <w:t xml:space="preserve">Fraszki Jana Kochanowskiego – </w:t>
      </w:r>
      <w:r w:rsidRPr="00573B56">
        <w:rPr>
          <w:bCs/>
          <w:i/>
          <w:iCs/>
        </w:rPr>
        <w:t>Do snu, O doktorze Hiszpanie, Na swoje Księgi, Do gór i lasów</w:t>
      </w:r>
      <w:r>
        <w:rPr>
          <w:bCs/>
          <w:i/>
          <w:iCs/>
        </w:rPr>
        <w:t xml:space="preserve"> </w:t>
      </w:r>
      <w:hyperlink r:id="rId6" w:history="1">
        <w:r>
          <w:rPr>
            <w:rStyle w:val="Hipercze"/>
          </w:rPr>
          <w:t>https://klp.pl/kochanowski/ser-159.html</w:t>
        </w:r>
      </w:hyperlink>
    </w:p>
    <w:p w14:paraId="0920FF67" w14:textId="77777777" w:rsidR="00360C36" w:rsidRDefault="00360C36" w:rsidP="00360C36">
      <w:pPr>
        <w:spacing w:line="276" w:lineRule="auto"/>
        <w:ind w:firstLine="0"/>
        <w:rPr>
          <w:b/>
          <w:color w:val="7030A0"/>
        </w:rPr>
      </w:pPr>
    </w:p>
    <w:p w14:paraId="39D795AF" w14:textId="4E78BE15" w:rsidR="00360C36" w:rsidRDefault="00360C36" w:rsidP="00360C36">
      <w:pPr>
        <w:spacing w:line="276" w:lineRule="auto"/>
        <w:ind w:firstLine="0"/>
        <w:rPr>
          <w:b/>
          <w:color w:val="7030A0"/>
        </w:rPr>
      </w:pPr>
      <w:r>
        <w:rPr>
          <w:b/>
          <w:color w:val="7030A0"/>
        </w:rPr>
        <w:t>Przeczytaj opracowania, zrób notatki</w:t>
      </w:r>
    </w:p>
    <w:p w14:paraId="4F704F6D" w14:textId="77777777" w:rsidR="00360C36" w:rsidRPr="00360C36" w:rsidRDefault="00360C36" w:rsidP="00360C36">
      <w:pPr>
        <w:spacing w:line="276" w:lineRule="auto"/>
        <w:ind w:firstLine="0"/>
        <w:rPr>
          <w:b/>
          <w:color w:val="7030A0"/>
        </w:rPr>
      </w:pPr>
    </w:p>
    <w:p w14:paraId="5A9F19E3" w14:textId="77777777" w:rsidR="00360C36" w:rsidRDefault="00360C36" w:rsidP="00360C36">
      <w:pPr>
        <w:pStyle w:val="Akapitzlist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 xml:space="preserve">Słuchacze czytają dramat Williama Shakespeare’a </w:t>
      </w:r>
      <w:r>
        <w:rPr>
          <w:bCs/>
          <w:i/>
          <w:iCs/>
        </w:rPr>
        <w:t xml:space="preserve">Makbet </w:t>
      </w:r>
      <w:r>
        <w:rPr>
          <w:bCs/>
        </w:rPr>
        <w:t>oraz oglądają wybraną ekranizację dzieła.</w:t>
      </w:r>
    </w:p>
    <w:p w14:paraId="24B11194" w14:textId="77777777" w:rsidR="00360C36" w:rsidRDefault="00360C36" w:rsidP="00360C36">
      <w:pPr>
        <w:pStyle w:val="Akapitzlist"/>
        <w:numPr>
          <w:ilvl w:val="0"/>
          <w:numId w:val="1"/>
        </w:numPr>
        <w:spacing w:line="276" w:lineRule="auto"/>
        <w:rPr>
          <w:bCs/>
        </w:rPr>
      </w:pPr>
      <w:r>
        <w:rPr>
          <w:bCs/>
        </w:rPr>
        <w:t>Przygotowują się do porównania tekstu literackiego i dzieła filmowego.</w:t>
      </w:r>
    </w:p>
    <w:p w14:paraId="37FC14C3" w14:textId="77777777" w:rsidR="00360C36" w:rsidRDefault="00360C36" w:rsidP="00360C36">
      <w:pPr>
        <w:pStyle w:val="Akapitzlist"/>
        <w:spacing w:line="276" w:lineRule="auto"/>
        <w:ind w:left="1080" w:firstLine="0"/>
        <w:rPr>
          <w:bCs/>
        </w:rPr>
      </w:pPr>
    </w:p>
    <w:p w14:paraId="68ADC6C3" w14:textId="68F35DCC" w:rsidR="00360C36" w:rsidRP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rFonts w:ascii="Book Antiqua" w:hAnsi="Book Antiqua"/>
          <w:b/>
          <w:bCs/>
          <w:color w:val="7030A0"/>
          <w:sz w:val="24"/>
          <w:szCs w:val="24"/>
          <w:lang w:eastAsia="pl-PL"/>
        </w:rPr>
      </w:pPr>
      <w:r w:rsidRPr="00360C36">
        <w:rPr>
          <w:rFonts w:ascii="Book Antiqua" w:hAnsi="Book Antiqua"/>
          <w:b/>
          <w:bCs/>
          <w:color w:val="7030A0"/>
          <w:sz w:val="24"/>
          <w:szCs w:val="24"/>
          <w:lang w:eastAsia="pl-PL"/>
        </w:rPr>
        <w:t>Rozwiąż test</w:t>
      </w:r>
    </w:p>
    <w:p w14:paraId="6DAF044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jc w:val="center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RENESANS – TEST</w:t>
      </w:r>
    </w:p>
    <w:p w14:paraId="6E43DEA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jc w:val="center"/>
        <w:rPr>
          <w:b/>
          <w:sz w:val="20"/>
          <w:szCs w:val="20"/>
          <w:lang w:eastAsia="pl-PL"/>
        </w:rPr>
      </w:pPr>
    </w:p>
    <w:p w14:paraId="3CC26665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1. Kolebką renesansu europejskiego była:</w:t>
      </w:r>
    </w:p>
    <w:p w14:paraId="08DEF88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bookmarkStart w:id="0" w:name="_GoBack"/>
      <w:bookmarkEnd w:id="0"/>
    </w:p>
    <w:p w14:paraId="6CF1F41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Polska</w:t>
      </w:r>
    </w:p>
    <w:p w14:paraId="192EF3E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Francja</w:t>
      </w:r>
    </w:p>
    <w:p w14:paraId="394F7FA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Italia</w:t>
      </w:r>
    </w:p>
    <w:p w14:paraId="39E1970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Grecja</w:t>
      </w:r>
    </w:p>
    <w:p w14:paraId="1E6C454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3AA9BAA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2.. Nowela z sokołem wyróżnia się tym, że:</w:t>
      </w:r>
    </w:p>
    <w:p w14:paraId="1C6ABC6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45C9F76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Jej bohaterem jest sokół lub inny ptak.</w:t>
      </w:r>
    </w:p>
    <w:p w14:paraId="7024472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Posiada wyrazisty punkt kulminacyjny.</w:t>
      </w:r>
    </w:p>
    <w:p w14:paraId="3AC9F01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Kończy się jednoznacznie sformułowaną puentą.</w:t>
      </w:r>
    </w:p>
    <w:p w14:paraId="700B9ACF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Główny motyw pojawia się we wszystkich ważnych momentach fabuły.</w:t>
      </w:r>
    </w:p>
    <w:p w14:paraId="083EE0D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6F44C32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3. W Mowie o godności ludzkiej Mirandoli czytamy, iż Bóg zwrócił się do </w:t>
      </w:r>
      <w:proofErr w:type="gramStart"/>
      <w:r>
        <w:rPr>
          <w:b/>
          <w:sz w:val="20"/>
          <w:szCs w:val="20"/>
          <w:lang w:eastAsia="pl-PL"/>
        </w:rPr>
        <w:t>Adama  słowami</w:t>
      </w:r>
      <w:proofErr w:type="gramEnd"/>
      <w:r>
        <w:rPr>
          <w:b/>
          <w:sz w:val="20"/>
          <w:szCs w:val="20"/>
          <w:lang w:eastAsia="pl-PL"/>
        </w:rPr>
        <w:t>: „</w:t>
      </w:r>
      <w:r>
        <w:rPr>
          <w:b/>
          <w:i/>
          <w:sz w:val="20"/>
          <w:szCs w:val="20"/>
          <w:lang w:eastAsia="pl-PL"/>
        </w:rPr>
        <w:t>Umieściłem cię    pośrodku świata”.</w:t>
      </w:r>
      <w:r>
        <w:rPr>
          <w:b/>
          <w:sz w:val="20"/>
          <w:szCs w:val="20"/>
          <w:lang w:eastAsia="pl-PL"/>
        </w:rPr>
        <w:t xml:space="preserve"> Zdanie to jednoznacznie potwierdza renesansową ideę:</w:t>
      </w:r>
    </w:p>
    <w:p w14:paraId="3C00166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</w:p>
    <w:p w14:paraId="6A680F8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antropocentryzmu</w:t>
      </w:r>
    </w:p>
    <w:p w14:paraId="3527E0DE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humanizmu</w:t>
      </w:r>
    </w:p>
    <w:p w14:paraId="55EA7B0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heliocentryzmu</w:t>
      </w:r>
    </w:p>
    <w:p w14:paraId="1F7F190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makiawelizmu</w:t>
      </w:r>
    </w:p>
    <w:p w14:paraId="69F01F0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3BE3F2B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4. W oficjalnym curriculum vitae Jana z Czarnolasu </w:t>
      </w:r>
      <w:r>
        <w:rPr>
          <w:b/>
          <w:sz w:val="20"/>
          <w:szCs w:val="20"/>
          <w:u w:val="single"/>
          <w:lang w:eastAsia="pl-PL"/>
        </w:rPr>
        <w:t>n i e</w:t>
      </w:r>
      <w:r>
        <w:rPr>
          <w:b/>
          <w:sz w:val="20"/>
          <w:szCs w:val="20"/>
          <w:lang w:eastAsia="pl-PL"/>
        </w:rPr>
        <w:t xml:space="preserve"> musiałaby się znaleźć następująca informacja:</w:t>
      </w:r>
    </w:p>
    <w:p w14:paraId="32E32AC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4FECD508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Ukończył studia w Krakowie i w Padwie.</w:t>
      </w:r>
    </w:p>
    <w:p w14:paraId="4BB56B5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Pełnił funkcję królewskiego sekretarza.</w:t>
      </w:r>
    </w:p>
    <w:p w14:paraId="09E40E3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Wydał tom wierszy zatytułowany Treny.</w:t>
      </w:r>
    </w:p>
    <w:p w14:paraId="0D017E5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Miał sześciu braci i pięć sióstr.</w:t>
      </w:r>
    </w:p>
    <w:p w14:paraId="0D5891D8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19DFD4D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5. Najbardziej autobiograficzny charakter ma fraszka Kochanowskiego </w:t>
      </w:r>
      <w:r>
        <w:rPr>
          <w:b/>
          <w:i/>
          <w:sz w:val="20"/>
          <w:szCs w:val="20"/>
          <w:lang w:eastAsia="pl-PL"/>
        </w:rPr>
        <w:t>Do gór i lasów</w:t>
      </w:r>
      <w:r>
        <w:rPr>
          <w:b/>
          <w:sz w:val="20"/>
          <w:szCs w:val="20"/>
          <w:lang w:eastAsia="pl-PL"/>
        </w:rPr>
        <w:t>.</w:t>
      </w:r>
    </w:p>
    <w:p w14:paraId="3AF475D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   Tym, co poeta najbardziej w opisie swego życia podkreśla, jest:</w:t>
      </w:r>
    </w:p>
    <w:p w14:paraId="4F58EAF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213A818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miłość do natury</w:t>
      </w:r>
    </w:p>
    <w:p w14:paraId="5C88380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zdobycie wykształcenia</w:t>
      </w:r>
    </w:p>
    <w:p w14:paraId="70D9C3B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zmienność losów</w:t>
      </w:r>
    </w:p>
    <w:p w14:paraId="6D367AF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znalezienie sensu istnienia</w:t>
      </w:r>
    </w:p>
    <w:p w14:paraId="5E18C2E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76F9078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lastRenderedPageBreak/>
        <w:t xml:space="preserve">6. Znając tylko fragmenty Żywota człowieka poczciwego Mikołaja Reja, </w:t>
      </w:r>
      <w:proofErr w:type="gramStart"/>
      <w:r>
        <w:rPr>
          <w:b/>
          <w:sz w:val="20"/>
          <w:szCs w:val="20"/>
          <w:lang w:eastAsia="pl-PL"/>
        </w:rPr>
        <w:t>możesz  stwierdzić</w:t>
      </w:r>
      <w:proofErr w:type="gramEnd"/>
      <w:r>
        <w:rPr>
          <w:b/>
          <w:sz w:val="20"/>
          <w:szCs w:val="20"/>
          <w:lang w:eastAsia="pl-PL"/>
        </w:rPr>
        <w:t>, że dla twórcy wzorca   ziemianina nie było ważne, aby:</w:t>
      </w:r>
    </w:p>
    <w:p w14:paraId="4AA2C56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</w:p>
    <w:p w14:paraId="617C91F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Ziemianin czerpał radość z pracy.</w:t>
      </w:r>
    </w:p>
    <w:p w14:paraId="02F92A8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Ziemianin podporządkował swoje życie rytmowi natury.</w:t>
      </w:r>
    </w:p>
    <w:p w14:paraId="2BE1E09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Ziemianin dobrze gospodarzył na swej ziemi.</w:t>
      </w:r>
    </w:p>
    <w:p w14:paraId="1372401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Ziemianin posiadał wszechstronną wiedzę i wykształcenie.</w:t>
      </w:r>
    </w:p>
    <w:p w14:paraId="2110F85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2314CAFF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6FBC6FD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360" w:hanging="360"/>
        <w:rPr>
          <w:b/>
          <w:i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7. Wykorzystaj znajomość fraszki </w:t>
      </w:r>
      <w:r>
        <w:rPr>
          <w:b/>
          <w:i/>
          <w:sz w:val="20"/>
          <w:szCs w:val="20"/>
          <w:lang w:eastAsia="pl-PL"/>
        </w:rPr>
        <w:t>Do gór i lasów</w:t>
      </w:r>
      <w:r>
        <w:rPr>
          <w:b/>
          <w:sz w:val="20"/>
          <w:szCs w:val="20"/>
          <w:lang w:eastAsia="pl-PL"/>
        </w:rPr>
        <w:t xml:space="preserve">, by wskazać </w:t>
      </w:r>
      <w:proofErr w:type="gramStart"/>
      <w:r>
        <w:rPr>
          <w:b/>
          <w:sz w:val="20"/>
          <w:szCs w:val="20"/>
          <w:lang w:eastAsia="pl-PL"/>
        </w:rPr>
        <w:t>najwłaściwszą  interpretację</w:t>
      </w:r>
      <w:proofErr w:type="gramEnd"/>
      <w:r>
        <w:rPr>
          <w:b/>
          <w:sz w:val="20"/>
          <w:szCs w:val="20"/>
          <w:lang w:eastAsia="pl-PL"/>
        </w:rPr>
        <w:t xml:space="preserve"> słów „</w:t>
      </w:r>
      <w:r>
        <w:rPr>
          <w:b/>
          <w:i/>
          <w:sz w:val="20"/>
          <w:szCs w:val="20"/>
          <w:lang w:eastAsia="pl-PL"/>
        </w:rPr>
        <w:t>a ja z tym trzymam, kto co w czas uchwyci”.</w:t>
      </w:r>
    </w:p>
    <w:p w14:paraId="2B1BE885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360" w:hanging="360"/>
        <w:rPr>
          <w:b/>
          <w:i/>
          <w:sz w:val="20"/>
          <w:szCs w:val="20"/>
          <w:lang w:eastAsia="pl-PL"/>
        </w:rPr>
      </w:pPr>
    </w:p>
    <w:p w14:paraId="68B4069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Cenię tych, którzy w lot pojmują sens moich słów.</w:t>
      </w:r>
    </w:p>
    <w:p w14:paraId="5D6CB0C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Szanuję ludzi, którzy dążą do szczęścia, nie oglądając się na innych.</w:t>
      </w:r>
    </w:p>
    <w:p w14:paraId="2DC5D24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Jednoczę się z tymi, którzy korzystają z życia, potrafią cieszyć się tym, co niesie los.</w:t>
      </w:r>
    </w:p>
    <w:p w14:paraId="1920B26E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Uważam, że każdy powinien umieć się ustatkować, znaleźć swoje miejsce w życiu.</w:t>
      </w:r>
    </w:p>
    <w:p w14:paraId="1669E82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77FAD60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8. Jaka postawa życiowa legła u podstaw cytowanego fragmentu </w:t>
      </w:r>
      <w:r>
        <w:rPr>
          <w:b/>
          <w:i/>
          <w:sz w:val="20"/>
          <w:szCs w:val="20"/>
          <w:lang w:eastAsia="pl-PL"/>
        </w:rPr>
        <w:t>Pieśni IX</w:t>
      </w:r>
      <w:r>
        <w:rPr>
          <w:b/>
          <w:sz w:val="20"/>
          <w:szCs w:val="20"/>
          <w:lang w:eastAsia="pl-PL"/>
        </w:rPr>
        <w:t xml:space="preserve"> (</w:t>
      </w:r>
      <w:proofErr w:type="gramStart"/>
      <w:r>
        <w:rPr>
          <w:b/>
          <w:sz w:val="20"/>
          <w:szCs w:val="20"/>
          <w:lang w:eastAsia="pl-PL"/>
        </w:rPr>
        <w:t>Księgi  pierwsze</w:t>
      </w:r>
      <w:proofErr w:type="gramEnd"/>
      <w:r>
        <w:rPr>
          <w:b/>
          <w:sz w:val="20"/>
          <w:szCs w:val="20"/>
          <w:lang w:eastAsia="pl-PL"/>
        </w:rPr>
        <w:t>) Kochanowskiego?</w:t>
      </w:r>
    </w:p>
    <w:p w14:paraId="6CF1086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90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A nigdy nie zabłądzi,</w:t>
      </w:r>
    </w:p>
    <w:p w14:paraId="75DB629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90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kto tak umysł narządzi,</w:t>
      </w:r>
    </w:p>
    <w:p w14:paraId="7C62A76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90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jakoby umiał szczęście i nieszczęście znosić;</w:t>
      </w:r>
    </w:p>
    <w:p w14:paraId="6FBD053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90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temu mężnie wytrzymać, w owym się nie wznosić.</w:t>
      </w:r>
    </w:p>
    <w:p w14:paraId="417CFC7F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teocentryzm</w:t>
      </w:r>
    </w:p>
    <w:p w14:paraId="72EF69E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B. </w:t>
      </w:r>
      <w:proofErr w:type="spellStart"/>
      <w:r>
        <w:rPr>
          <w:sz w:val="20"/>
          <w:szCs w:val="20"/>
          <w:lang w:eastAsia="pl-PL"/>
        </w:rPr>
        <w:t>horacjanizm</w:t>
      </w:r>
      <w:proofErr w:type="spellEnd"/>
    </w:p>
    <w:p w14:paraId="65BFA87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epikureizm</w:t>
      </w:r>
    </w:p>
    <w:p w14:paraId="04AF221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stoicyzm</w:t>
      </w:r>
    </w:p>
    <w:p w14:paraId="4DBAC688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115F3FE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0E22408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9. Przeanalizuj cytaty z </w:t>
      </w:r>
      <w:r>
        <w:rPr>
          <w:b/>
          <w:i/>
          <w:sz w:val="20"/>
          <w:szCs w:val="20"/>
          <w:lang w:eastAsia="pl-PL"/>
        </w:rPr>
        <w:t>Trenów</w:t>
      </w:r>
      <w:r>
        <w:rPr>
          <w:b/>
          <w:sz w:val="20"/>
          <w:szCs w:val="20"/>
          <w:lang w:eastAsia="pl-PL"/>
        </w:rPr>
        <w:t xml:space="preserve"> i wskaż ten, który najdobitniej potwierdza, że autor cyklu polemizuje z założeniami postawy stoickiej.</w:t>
      </w:r>
    </w:p>
    <w:p w14:paraId="53115D5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left="180" w:hanging="180"/>
        <w:rPr>
          <w:b/>
          <w:sz w:val="20"/>
          <w:szCs w:val="20"/>
          <w:lang w:eastAsia="pl-PL"/>
        </w:rPr>
      </w:pPr>
    </w:p>
    <w:p w14:paraId="5C35DF1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A. </w:t>
      </w:r>
      <w:proofErr w:type="gramStart"/>
      <w:r>
        <w:rPr>
          <w:i/>
          <w:sz w:val="20"/>
          <w:szCs w:val="20"/>
          <w:lang w:eastAsia="pl-PL"/>
        </w:rPr>
        <w:t>Kogo</w:t>
      </w:r>
      <w:proofErr w:type="gramEnd"/>
      <w:r>
        <w:rPr>
          <w:i/>
          <w:sz w:val="20"/>
          <w:szCs w:val="20"/>
          <w:lang w:eastAsia="pl-PL"/>
        </w:rPr>
        <w:t xml:space="preserve"> kiedy pobożność jego ratowała,</w:t>
      </w:r>
    </w:p>
    <w:p w14:paraId="19BB659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kogo dobroć przypadku złego uchowała?</w:t>
      </w:r>
    </w:p>
    <w:p w14:paraId="4534561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B. </w:t>
      </w:r>
      <w:r>
        <w:rPr>
          <w:i/>
          <w:sz w:val="20"/>
          <w:szCs w:val="20"/>
          <w:lang w:eastAsia="pl-PL"/>
        </w:rPr>
        <w:t>Pańska ręka mię dotknęła,</w:t>
      </w:r>
    </w:p>
    <w:p w14:paraId="03D6EE0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wszytkę mi radość odjęła.</w:t>
      </w:r>
    </w:p>
    <w:p w14:paraId="6776FF5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C. </w:t>
      </w:r>
      <w:r>
        <w:rPr>
          <w:i/>
          <w:sz w:val="20"/>
          <w:szCs w:val="20"/>
          <w:lang w:eastAsia="pl-PL"/>
        </w:rPr>
        <w:t>Człowiek nie kamień, a jako się stawi</w:t>
      </w:r>
    </w:p>
    <w:p w14:paraId="5B2EF3F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Fortuna, takich myśli nas nabawi.</w:t>
      </w:r>
    </w:p>
    <w:p w14:paraId="3353180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D. </w:t>
      </w:r>
      <w:r>
        <w:rPr>
          <w:i/>
          <w:sz w:val="20"/>
          <w:szCs w:val="20"/>
          <w:lang w:eastAsia="pl-PL"/>
        </w:rPr>
        <w:t>Z każdego kąta żałość człowieka ujmuje,</w:t>
      </w:r>
    </w:p>
    <w:p w14:paraId="15CD028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 xml:space="preserve">     a serce swej pociechy darmo wypatruje.</w:t>
      </w:r>
    </w:p>
    <w:p w14:paraId="74E6F445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</w:p>
    <w:p w14:paraId="5B35E53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i/>
          <w:sz w:val="20"/>
          <w:szCs w:val="20"/>
          <w:lang w:eastAsia="pl-PL"/>
        </w:rPr>
      </w:pPr>
    </w:p>
    <w:p w14:paraId="3DA83DD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10. </w:t>
      </w:r>
      <w:r>
        <w:rPr>
          <w:b/>
          <w:i/>
          <w:sz w:val="20"/>
          <w:szCs w:val="20"/>
          <w:lang w:eastAsia="pl-PL"/>
        </w:rPr>
        <w:t>Tren XIX</w:t>
      </w:r>
      <w:r>
        <w:rPr>
          <w:b/>
          <w:sz w:val="20"/>
          <w:szCs w:val="20"/>
          <w:lang w:eastAsia="pl-PL"/>
        </w:rPr>
        <w:t xml:space="preserve"> jest tak ważny dla rozumienia całego tego cyklu, ponieważ:</w:t>
      </w:r>
    </w:p>
    <w:p w14:paraId="7A590B1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450A5A3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Potwierdza argumenty polemiczne wobec światopoglądu humanistycznego.</w:t>
      </w:r>
    </w:p>
    <w:p w14:paraId="39342ED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Podsumowuje rozważania na temat kondycji człowieka doby renesansu.</w:t>
      </w:r>
    </w:p>
    <w:p w14:paraId="21F520A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Niesie pocieszenie i pozwala znaleźć sens życia w każdej sytuacji.</w:t>
      </w:r>
    </w:p>
    <w:p w14:paraId="53F1A15F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Potwierdza słuszność stoickich ideałów.</w:t>
      </w:r>
    </w:p>
    <w:p w14:paraId="77C88E0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63FD9E8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13B8526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11. Wskaż </w:t>
      </w:r>
      <w:r>
        <w:rPr>
          <w:b/>
          <w:sz w:val="20"/>
          <w:szCs w:val="20"/>
          <w:u w:val="single"/>
          <w:lang w:eastAsia="pl-PL"/>
        </w:rPr>
        <w:t>n i e p r a w d z i w ą</w:t>
      </w:r>
      <w:r>
        <w:rPr>
          <w:b/>
          <w:sz w:val="20"/>
          <w:szCs w:val="20"/>
          <w:lang w:eastAsia="pl-PL"/>
        </w:rPr>
        <w:t xml:space="preserve"> informację o Trenach Kochanowskiego.</w:t>
      </w:r>
    </w:p>
    <w:p w14:paraId="213D0DD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3E487FDE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Bohaterką trenów jest osoba młoda, ale już sławna i obdarzona talentem poetyckim.</w:t>
      </w:r>
    </w:p>
    <w:p w14:paraId="7E5E392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Najważniejszym bohaterem cyklu jest podmiot liryczny.</w:t>
      </w:r>
    </w:p>
    <w:p w14:paraId="7FC4186F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Śmierć osoby bliskiej pociągnęła za sobą utratę wiary w ideały humanizmu.</w:t>
      </w:r>
    </w:p>
    <w:p w14:paraId="20EA573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Kochanowski jako pierwszy rozpisał elementy pojedynczego trenu na cały cykl liryczny.</w:t>
      </w:r>
    </w:p>
    <w:p w14:paraId="5921447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6C4CF88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5FE8193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12. Machiavelli to autor słynnego Księcia. Jaką cechę władcy uznał on w tym </w:t>
      </w:r>
      <w:proofErr w:type="gramStart"/>
      <w:r>
        <w:rPr>
          <w:b/>
          <w:sz w:val="20"/>
          <w:szCs w:val="20"/>
          <w:lang w:eastAsia="pl-PL"/>
        </w:rPr>
        <w:t>dziele  za</w:t>
      </w:r>
      <w:proofErr w:type="gramEnd"/>
      <w:r>
        <w:rPr>
          <w:b/>
          <w:sz w:val="20"/>
          <w:szCs w:val="20"/>
          <w:lang w:eastAsia="pl-PL"/>
        </w:rPr>
        <w:t xml:space="preserve"> najważniejszą?</w:t>
      </w:r>
    </w:p>
    <w:p w14:paraId="661BD3F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549F1F5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lastRenderedPageBreak/>
        <w:t>A. odpowiedzialność</w:t>
      </w:r>
    </w:p>
    <w:p w14:paraId="7782356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sprawiedliwość</w:t>
      </w:r>
    </w:p>
    <w:p w14:paraId="59489B38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waleczność</w:t>
      </w:r>
    </w:p>
    <w:p w14:paraId="5177A0A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skuteczność</w:t>
      </w:r>
    </w:p>
    <w:p w14:paraId="755B741E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5082A55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3F0E2A5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13. Autor Kazań sejmowych – Piotr Skarga, nazywając ojczyznę matką, usiłował wpłynąć na:</w:t>
      </w:r>
    </w:p>
    <w:p w14:paraId="1D7A16E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6FCC8B1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emocje słuchaczy</w:t>
      </w:r>
    </w:p>
    <w:p w14:paraId="15007A33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rozum i wiedzę</w:t>
      </w:r>
    </w:p>
    <w:p w14:paraId="4E5CBAC9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wyobraźnię odbiorców</w:t>
      </w:r>
    </w:p>
    <w:p w14:paraId="56769D11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zmysły słuchaczy</w:t>
      </w:r>
    </w:p>
    <w:p w14:paraId="1F746C2B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5066830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07BDF32C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14. Która informacja jest </w:t>
      </w:r>
      <w:r>
        <w:rPr>
          <w:b/>
          <w:sz w:val="20"/>
          <w:szCs w:val="20"/>
          <w:u w:val="single"/>
          <w:lang w:eastAsia="pl-PL"/>
        </w:rPr>
        <w:t>n a j w a ż n i e j s z a</w:t>
      </w:r>
      <w:r>
        <w:rPr>
          <w:b/>
          <w:sz w:val="20"/>
          <w:szCs w:val="20"/>
          <w:lang w:eastAsia="pl-PL"/>
        </w:rPr>
        <w:t xml:space="preserve"> dla zrozumienia istoty utopii?</w:t>
      </w:r>
    </w:p>
    <w:p w14:paraId="1D269EFA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6DAD94F0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Jej wizję stworzył Tomasz Morus.</w:t>
      </w:r>
    </w:p>
    <w:p w14:paraId="3737BD4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Jest to państwo na wyspie.</w:t>
      </w:r>
    </w:p>
    <w:p w14:paraId="706499C4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Jest to wizja sprawiedliwego państwa i szczęśliwych obywateli.</w:t>
      </w:r>
    </w:p>
    <w:p w14:paraId="5E6BD9A8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Nazwa pochodzi z języka greckiego i oznacza „miejsce, którego nie ma”.</w:t>
      </w:r>
    </w:p>
    <w:p w14:paraId="6A89D9C5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</w:p>
    <w:p w14:paraId="45744F4E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15. Współcześnie częściej niż słowa </w:t>
      </w:r>
      <w:r>
        <w:rPr>
          <w:b/>
          <w:i/>
          <w:sz w:val="20"/>
          <w:szCs w:val="20"/>
          <w:lang w:eastAsia="pl-PL"/>
        </w:rPr>
        <w:t>utopia</w:t>
      </w:r>
      <w:r>
        <w:rPr>
          <w:b/>
          <w:sz w:val="20"/>
          <w:szCs w:val="20"/>
          <w:lang w:eastAsia="pl-PL"/>
        </w:rPr>
        <w:t xml:space="preserve"> używamy przymiotnika utopijny. </w:t>
      </w:r>
      <w:proofErr w:type="gramStart"/>
      <w:r>
        <w:rPr>
          <w:b/>
          <w:sz w:val="20"/>
          <w:szCs w:val="20"/>
          <w:lang w:eastAsia="pl-PL"/>
        </w:rPr>
        <w:t>Można  go</w:t>
      </w:r>
      <w:proofErr w:type="gramEnd"/>
      <w:r>
        <w:rPr>
          <w:b/>
          <w:sz w:val="20"/>
          <w:szCs w:val="20"/>
          <w:lang w:eastAsia="pl-PL"/>
        </w:rPr>
        <w:t xml:space="preserve"> zastąpić synonimem:</w:t>
      </w:r>
    </w:p>
    <w:p w14:paraId="1A133D0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b/>
          <w:sz w:val="20"/>
          <w:szCs w:val="20"/>
          <w:lang w:eastAsia="pl-PL"/>
        </w:rPr>
      </w:pPr>
    </w:p>
    <w:p w14:paraId="6F18F947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A. wyspiarski</w:t>
      </w:r>
    </w:p>
    <w:p w14:paraId="2C1FFA6D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B. nierealny</w:t>
      </w:r>
    </w:p>
    <w:p w14:paraId="61D6F526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C. sprawiedliwy</w:t>
      </w:r>
    </w:p>
    <w:p w14:paraId="0E878C92" w14:textId="77777777" w:rsidR="00360C36" w:rsidRDefault="00360C36" w:rsidP="00360C36">
      <w:pPr>
        <w:widowControl/>
        <w:suppressAutoHyphens w:val="0"/>
        <w:autoSpaceDE/>
        <w:autoSpaceDN w:val="0"/>
        <w:spacing w:line="240" w:lineRule="auto"/>
        <w:ind w:firstLine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D. szczęśliwy</w:t>
      </w:r>
    </w:p>
    <w:p w14:paraId="012887BF" w14:textId="77777777" w:rsidR="00360C36" w:rsidRDefault="00360C36" w:rsidP="00360C36">
      <w:pPr>
        <w:spacing w:line="276" w:lineRule="auto"/>
        <w:ind w:firstLine="0"/>
        <w:rPr>
          <w:b/>
          <w:color w:val="833C0B" w:themeColor="accent2" w:themeShade="80"/>
          <w:sz w:val="36"/>
          <w:szCs w:val="36"/>
          <w:u w:val="single"/>
        </w:rPr>
      </w:pPr>
    </w:p>
    <w:p w14:paraId="04CCD449" w14:textId="2A1E1C14" w:rsidR="000A449E" w:rsidRPr="00360C36" w:rsidRDefault="00360C36" w:rsidP="00360C36">
      <w:pPr>
        <w:rPr>
          <w:b/>
          <w:bCs/>
          <w:color w:val="7030A0"/>
        </w:rPr>
      </w:pPr>
      <w:r w:rsidRPr="00360C36">
        <w:rPr>
          <w:b/>
          <w:bCs/>
          <w:color w:val="7030A0"/>
        </w:rPr>
        <w:t>Proszę skopiować test do pliku Word, opracować i wysłać na adres adus_ruda@interia.pl</w:t>
      </w:r>
    </w:p>
    <w:sectPr w:rsidR="000A449E" w:rsidRPr="0036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63440"/>
    <w:multiLevelType w:val="hybridMultilevel"/>
    <w:tmpl w:val="E6A6294C"/>
    <w:lvl w:ilvl="0" w:tplc="B30AF70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CD"/>
    <w:rsid w:val="000A449E"/>
    <w:rsid w:val="00360C36"/>
    <w:rsid w:val="00AC78BD"/>
    <w:rsid w:val="00F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7016"/>
  <w15:chartTrackingRefBased/>
  <w15:docId w15:val="{555126AE-A6E9-4B30-AF16-0F39245F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60C36"/>
    <w:pPr>
      <w:widowControl w:val="0"/>
      <w:suppressAutoHyphens/>
      <w:autoSpaceDE w:val="0"/>
      <w:spacing w:after="0" w:line="300" w:lineRule="auto"/>
      <w:ind w:firstLine="160"/>
    </w:pPr>
    <w:rPr>
      <w:rFonts w:ascii="Times New Roman" w:eastAsia="Times New Roman" w:hAnsi="Times New Roman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line="240" w:lineRule="auto"/>
    </w:pPr>
    <w:rPr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0C3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0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kochanowski/ser-159.html" TargetMode="External"/><Relationship Id="rId5" Type="http://schemas.openxmlformats.org/officeDocument/2006/relationships/hyperlink" Target="https://klp.pl/kochanowski/a-73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3</cp:revision>
  <dcterms:created xsi:type="dcterms:W3CDTF">2020-03-25T18:10:00Z</dcterms:created>
  <dcterms:modified xsi:type="dcterms:W3CDTF">2020-03-25T18:16:00Z</dcterms:modified>
</cp:coreProperties>
</file>